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147D334E"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8255BE">
        <w:rPr>
          <w:b/>
          <w:bCs/>
          <w:color w:val="ED7D31" w:themeColor="accent2"/>
          <w:sz w:val="26"/>
          <w:szCs w:val="26"/>
        </w:rPr>
        <w:t xml:space="preserve">No More Than 17 Words and Use “Title Case” </w:t>
      </w:r>
      <w:r w:rsidRPr="00230BF9">
        <w:rPr>
          <w:b/>
          <w:bCs/>
          <w:sz w:val="26"/>
          <w:szCs w:val="26"/>
        </w:rPr>
        <w:t>… [size 1</w:t>
      </w:r>
      <w:r w:rsidR="00230BF9">
        <w:rPr>
          <w:b/>
          <w:bCs/>
          <w:sz w:val="26"/>
          <w:szCs w:val="26"/>
        </w:rPr>
        <w:t>3</w:t>
      </w:r>
      <w:r w:rsidRPr="00230BF9">
        <w:rPr>
          <w:b/>
          <w:bCs/>
          <w:sz w:val="26"/>
          <w:szCs w:val="26"/>
        </w:rPr>
        <w:t>]</w:t>
      </w:r>
    </w:p>
    <w:p w14:paraId="29749D61" w14:textId="4399B883" w:rsidR="00134980" w:rsidRPr="009F6799" w:rsidRDefault="00541138" w:rsidP="00134980">
      <w:pPr>
        <w:spacing w:after="80" w:line="240" w:lineRule="exact"/>
        <w:jc w:val="center"/>
        <w:rPr>
          <w:sz w:val="24"/>
          <w:vertAlign w:val="superscript"/>
          <w:lang w:val="vi-VN"/>
        </w:rPr>
      </w:pPr>
      <w:r w:rsidRPr="00230BF9">
        <w:rPr>
          <w:sz w:val="24"/>
          <w:lang w:val="vi-VN"/>
        </w:rPr>
        <w:t>Andrew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CF5CDC">
      <w:pPr>
        <w:spacing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CF5CDC">
      <w:pPr>
        <w:spacing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392A5C87" w:rsidR="00F24DDE" w:rsidRPr="00C809AD" w:rsidRDefault="00F24DDE" w:rsidP="00CF5CDC">
      <w:pPr>
        <w:spacing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author’s email:</w:t>
      </w:r>
      <w:r w:rsidR="00134980" w:rsidRPr="00C809AD">
        <w:rPr>
          <w:rFonts w:hint="eastAsia"/>
          <w:sz w:val="22"/>
          <w:szCs w:val="22"/>
          <w:lang w:val="vi-VN"/>
        </w:rPr>
        <w:t xml:space="preserve"> </w:t>
      </w:r>
    </w:p>
    <w:p w14:paraId="1FF2260A" w14:textId="06AF392C" w:rsidR="00C809AD" w:rsidRPr="0089365B" w:rsidRDefault="0089365B" w:rsidP="00CF5CDC">
      <w:r w:rsidRPr="0089365B">
        <w:rPr>
          <w:vertAlign w:val="superscript"/>
        </w:rPr>
        <w:t>*</w:t>
      </w:r>
      <w:r>
        <w:t>O</w:t>
      </w:r>
      <w:r w:rsidR="00C24B6B">
        <w:t>rcid</w:t>
      </w:r>
      <w:r>
        <w:t xml:space="preserve">: </w:t>
      </w:r>
    </w:p>
    <w:p w14:paraId="41553132" w14:textId="6A364296" w:rsidR="00C809AD" w:rsidRPr="00562CE8" w:rsidRDefault="00C809AD" w:rsidP="00CF5CDC">
      <w:pPr>
        <w:rPr>
          <w:sz w:val="22"/>
          <w:szCs w:val="22"/>
        </w:rPr>
      </w:pPr>
    </w:p>
    <w:p w14:paraId="303075CC" w14:textId="67AFCCCC" w:rsidR="00F24DDE" w:rsidRPr="00562CE8" w:rsidRDefault="00CF5CDC" w:rsidP="00CF5CDC">
      <w:pPr>
        <w:spacing w:after="240"/>
        <w:rPr>
          <w:lang w:val="vi-VN"/>
        </w:rPr>
      </w:pPr>
      <w:r w:rsidRPr="00DF642C">
        <w:rPr>
          <w:sz w:val="20"/>
          <w:szCs w:val="20"/>
          <w:vertAlign w:val="superscript"/>
        </w:rPr>
        <w:t>®</w:t>
      </w:r>
      <w:r>
        <w:rPr>
          <w:sz w:val="20"/>
          <w:szCs w:val="20"/>
          <w:vertAlign w:val="superscript"/>
        </w:rPr>
        <w:t xml:space="preserve"> </w:t>
      </w:r>
      <w:r w:rsidRPr="00DF642C">
        <w:rPr>
          <w:sz w:val="20"/>
          <w:szCs w:val="20"/>
        </w:rPr>
        <w:t xml:space="preserve">Copyright </w:t>
      </w:r>
      <w:r>
        <w:rPr>
          <w:sz w:val="20"/>
          <w:szCs w:val="20"/>
        </w:rPr>
        <w:t xml:space="preserve">(c) </w:t>
      </w:r>
      <w:r w:rsidRPr="00DF642C">
        <w:rPr>
          <w:sz w:val="20"/>
          <w:szCs w:val="20"/>
        </w:rPr>
        <w:t>2023</w:t>
      </w:r>
      <w:r>
        <w:rPr>
          <w:sz w:val="20"/>
          <w:szCs w:val="20"/>
        </w:rPr>
        <w:t xml:space="preserve"> [authors]</w:t>
      </w:r>
      <w:r w:rsidR="00AB034B">
        <w:rPr>
          <w:sz w:val="20"/>
          <w:szCs w:val="20"/>
        </w:rPr>
        <w:t xml:space="preserve"> [size 10]</w:t>
      </w:r>
    </w:p>
    <w:p w14:paraId="6FEFE223" w14:textId="5BCF728D" w:rsidR="00AF0F98" w:rsidRPr="00A6018C" w:rsidRDefault="00AF0F98" w:rsidP="006C5352">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sidR="00CF5CDC">
        <w:rPr>
          <w:rFonts w:eastAsia="Times New Roman"/>
          <w:kern w:val="0"/>
          <w:sz w:val="20"/>
          <w:szCs w:val="20"/>
          <w:lang w:eastAsia="en-US"/>
        </w:rPr>
        <w:t>3</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w:t>
      </w:r>
      <w:r w:rsidR="00CF5CDC">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w:t>
      </w:r>
      <w:r w:rsidR="00CF5CDC">
        <w:rPr>
          <w:rFonts w:eastAsia="Times New Roman"/>
          <w:kern w:val="0"/>
          <w:sz w:val="20"/>
          <w:szCs w:val="20"/>
          <w:lang w:eastAsia="en-US"/>
        </w:rPr>
        <w:t>3</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w:t>
      </w:r>
      <w:r w:rsidR="00AB034B">
        <w:rPr>
          <w:rFonts w:eastAsia="Times New Roman"/>
          <w:kern w:val="0"/>
          <w:sz w:val="20"/>
          <w:szCs w:val="20"/>
          <w:lang w:eastAsia="en-US"/>
        </w:rPr>
        <w:t>4</w:t>
      </w:r>
    </w:p>
    <w:tbl>
      <w:tblPr>
        <w:tblW w:w="9308" w:type="dxa"/>
        <w:tblCellMar>
          <w:top w:w="15" w:type="dxa"/>
        </w:tblCellMar>
        <w:tblLook w:val="04A0" w:firstRow="1" w:lastRow="0" w:firstColumn="1" w:lastColumn="0" w:noHBand="0" w:noVBand="1"/>
      </w:tblPr>
      <w:tblGrid>
        <w:gridCol w:w="2368"/>
        <w:gridCol w:w="6704"/>
        <w:gridCol w:w="236"/>
      </w:tblGrid>
      <w:tr w:rsidR="00D022F7" w:rsidRPr="00D022F7" w14:paraId="74BFD5D7" w14:textId="77777777" w:rsidTr="000B0637">
        <w:trPr>
          <w:gridAfter w:val="1"/>
          <w:wAfter w:w="236"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8255BE">
              <w:rPr>
                <w:rFonts w:eastAsia="Times New Roman"/>
                <w:b/>
                <w:bCs/>
                <w:color w:val="ED7D31" w:themeColor="accent2"/>
                <w:kern w:val="0"/>
                <w:sz w:val="24"/>
                <w:lang w:eastAsia="en-US"/>
              </w:rPr>
              <w:t>ABSTRACT</w:t>
            </w:r>
          </w:p>
        </w:tc>
      </w:tr>
      <w:tr w:rsidR="00D022F7" w:rsidRPr="00D022F7" w14:paraId="6D7A839E" w14:textId="77777777" w:rsidTr="000B0637">
        <w:trPr>
          <w:gridAfter w:val="1"/>
          <w:wAfter w:w="236" w:type="dxa"/>
          <w:trHeight w:val="1080"/>
        </w:trPr>
        <w:tc>
          <w:tcPr>
            <w:tcW w:w="2368" w:type="dxa"/>
            <w:vMerge w:val="restart"/>
            <w:tcBorders>
              <w:top w:val="single" w:sz="8" w:space="0" w:color="auto"/>
              <w:left w:val="nil"/>
              <w:bottom w:val="single" w:sz="4" w:space="0" w:color="auto"/>
              <w:right w:val="nil"/>
            </w:tcBorders>
            <w:shd w:val="clear" w:color="auto" w:fill="auto"/>
            <w:vAlign w:val="bottom"/>
            <w:hideMark/>
          </w:tcPr>
          <w:p w14:paraId="7E7B9CFA" w14:textId="77777777" w:rsidR="00D022F7" w:rsidRPr="00D022F7" w:rsidRDefault="00D022F7" w:rsidP="008255BE">
            <w:pPr>
              <w:widowControl/>
              <w:ind w:left="-105"/>
              <w:jc w:val="left"/>
              <w:rPr>
                <w:rFonts w:eastAsia="Times New Roman"/>
                <w:color w:val="000000"/>
                <w:kern w:val="0"/>
                <w:sz w:val="24"/>
                <w:lang w:eastAsia="en-US"/>
              </w:rPr>
            </w:pPr>
            <w:r w:rsidRPr="008255BE">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single" w:sz="8" w:space="0" w:color="auto"/>
              <w:left w:val="nil"/>
              <w:bottom w:val="single" w:sz="4" w:space="0" w:color="auto"/>
              <w:right w:val="nil"/>
            </w:tcBorders>
            <w:shd w:val="clear" w:color="auto" w:fill="F7CAAC" w:themeFill="accent2" w:themeFillTint="66"/>
            <w:hideMark/>
          </w:tcPr>
          <w:p w14:paraId="1513EFC0" w14:textId="2DCF76C1" w:rsidR="00D022F7" w:rsidRPr="00562CE8" w:rsidRDefault="00D022F7" w:rsidP="6D5F1E2F">
            <w:pPr>
              <w:widowControl/>
              <w:rPr>
                <w:sz w:val="24"/>
              </w:rPr>
            </w:pPr>
            <w:r w:rsidRPr="6D5F1E2F">
              <w:rPr>
                <w:sz w:val="24"/>
              </w:rPr>
              <w:t>The purpose of this study is to …. [between 1</w:t>
            </w:r>
            <w:r w:rsidR="10757043" w:rsidRPr="6D5F1E2F">
              <w:rPr>
                <w:sz w:val="24"/>
              </w:rPr>
              <w:t>2</w:t>
            </w:r>
            <w:r w:rsidRPr="6D5F1E2F">
              <w:rPr>
                <w:sz w:val="24"/>
              </w:rPr>
              <w:t xml:space="preserve">0 and </w:t>
            </w:r>
            <w:r w:rsidR="15F75FD7" w:rsidRPr="6D5F1E2F">
              <w:rPr>
                <w:sz w:val="24"/>
              </w:rPr>
              <w:t>150</w:t>
            </w:r>
            <w:r w:rsidRPr="6D5F1E2F">
              <w:rPr>
                <w:sz w:val="24"/>
              </w:rPr>
              <w:t xml:space="preserve">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0B0637">
        <w:trPr>
          <w:trHeight w:val="300"/>
        </w:trPr>
        <w:tc>
          <w:tcPr>
            <w:tcW w:w="2368" w:type="dxa"/>
            <w:vMerge/>
            <w:tcBorders>
              <w:top w:val="single" w:sz="4" w:space="0" w:color="auto"/>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single" w:sz="4" w:space="0" w:color="auto"/>
            </w:tcBorders>
            <w:shd w:val="clear" w:color="auto" w:fill="F7CAAC" w:themeFill="accent2" w:themeFillTint="66"/>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0B0637">
        <w:trPr>
          <w:trHeight w:val="300"/>
        </w:trPr>
        <w:tc>
          <w:tcPr>
            <w:tcW w:w="2368" w:type="dxa"/>
            <w:vMerge/>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shd w:val="clear" w:color="auto" w:fill="F7CAAC" w:themeFill="accent2" w:themeFillTint="66"/>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0B0637">
        <w:trPr>
          <w:trHeight w:val="300"/>
        </w:trPr>
        <w:tc>
          <w:tcPr>
            <w:tcW w:w="2368" w:type="dxa"/>
            <w:vMerge/>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shd w:val="clear" w:color="auto" w:fill="F7CAAC" w:themeFill="accent2" w:themeFillTint="66"/>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0B0637">
        <w:trPr>
          <w:trHeight w:val="300"/>
        </w:trPr>
        <w:tc>
          <w:tcPr>
            <w:tcW w:w="2368" w:type="dxa"/>
            <w:vMerge/>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shd w:val="clear" w:color="auto" w:fill="F7CAAC" w:themeFill="accent2" w:themeFillTint="66"/>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0B0637">
        <w:trPr>
          <w:trHeight w:val="300"/>
        </w:trPr>
        <w:tc>
          <w:tcPr>
            <w:tcW w:w="2368" w:type="dxa"/>
            <w:vMerge/>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shd w:val="clear" w:color="auto" w:fill="F7CAAC" w:themeFill="accent2" w:themeFillTint="66"/>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0B0637">
        <w:trPr>
          <w:trHeight w:val="300"/>
        </w:trPr>
        <w:tc>
          <w:tcPr>
            <w:tcW w:w="2368" w:type="dxa"/>
            <w:vMerge/>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shd w:val="clear" w:color="auto" w:fill="F7CAAC" w:themeFill="accent2" w:themeFillTint="66"/>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0B0637">
        <w:trPr>
          <w:trHeight w:val="300"/>
        </w:trPr>
        <w:tc>
          <w:tcPr>
            <w:tcW w:w="2368" w:type="dxa"/>
            <w:vMerge/>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shd w:val="clear" w:color="auto" w:fill="F7CAAC" w:themeFill="accent2" w:themeFillTint="66"/>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0B0637">
        <w:trPr>
          <w:trHeight w:val="315"/>
        </w:trPr>
        <w:tc>
          <w:tcPr>
            <w:tcW w:w="2368" w:type="dxa"/>
            <w:vMerge/>
            <w:tcBorders>
              <w:bottom w:val="single" w:sz="4" w:space="0" w:color="auto"/>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bottom w:val="single" w:sz="4" w:space="0" w:color="auto"/>
            </w:tcBorders>
            <w:shd w:val="clear" w:color="auto" w:fill="F7CAAC" w:themeFill="accent2" w:themeFillTint="66"/>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36" w:type="dxa"/>
            <w:tcBorders>
              <w:top w:val="nil"/>
              <w:left w:val="nil"/>
              <w:bottom w:val="single" w:sz="4" w:space="0" w:color="auto"/>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3574E978" w14:textId="21F7C033" w:rsidR="00134980" w:rsidRPr="008255BE" w:rsidRDefault="00134980"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Introduction</w:t>
      </w:r>
      <w:r w:rsidR="00DF184B" w:rsidRPr="008255BE">
        <w:rPr>
          <w:color w:val="ED7D31" w:themeColor="accent2"/>
          <w:sz w:val="26"/>
          <w:szCs w:val="26"/>
          <w:lang w:val="vi-VN"/>
        </w:rPr>
        <w:t xml:space="preserve"> [Heading 1]</w:t>
      </w:r>
      <w:r w:rsidR="00171925" w:rsidRPr="008255BE">
        <w:rPr>
          <w:color w:val="ED7D31" w:themeColor="accent2"/>
          <w:sz w:val="26"/>
          <w:szCs w:val="26"/>
        </w:rPr>
        <w:t>[size 13]</w:t>
      </w:r>
    </w:p>
    <w:p w14:paraId="612D6766" w14:textId="7FCF73BB" w:rsidR="00134980" w:rsidRDefault="00134980" w:rsidP="00FE5C4B">
      <w:pPr>
        <w:tabs>
          <w:tab w:val="left" w:pos="900"/>
        </w:tabs>
        <w:spacing w:before="120" w:after="120"/>
        <w:rPr>
          <w:sz w:val="24"/>
        </w:rPr>
      </w:pPr>
      <w:r w:rsidRPr="00BE3BC5">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5497B7DB" w14:textId="5B752E30" w:rsidR="009764B0" w:rsidRDefault="009764B0" w:rsidP="00FE5C4B">
      <w:pPr>
        <w:tabs>
          <w:tab w:val="left" w:pos="900"/>
        </w:tabs>
        <w:spacing w:before="120" w:after="120"/>
        <w:rPr>
          <w:sz w:val="24"/>
        </w:rPr>
      </w:pPr>
    </w:p>
    <w:p w14:paraId="75A371FE" w14:textId="77777777" w:rsidR="00721ED5" w:rsidRDefault="00721ED5" w:rsidP="00FE5C4B">
      <w:pPr>
        <w:tabs>
          <w:tab w:val="left" w:pos="900"/>
        </w:tabs>
        <w:spacing w:before="120" w:after="120"/>
        <w:rPr>
          <w:sz w:val="24"/>
        </w:rPr>
      </w:pPr>
    </w:p>
    <w:p w14:paraId="3979DB47" w14:textId="77777777" w:rsidR="009764B0" w:rsidRPr="00BE3BC5" w:rsidRDefault="009764B0" w:rsidP="00FE5C4B">
      <w:pPr>
        <w:tabs>
          <w:tab w:val="left" w:pos="900"/>
        </w:tabs>
        <w:spacing w:before="120" w:after="120"/>
        <w:rPr>
          <w:sz w:val="24"/>
        </w:rPr>
      </w:pPr>
    </w:p>
    <w:p w14:paraId="366C85E6" w14:textId="0F5B95C2" w:rsidR="007621BA" w:rsidRPr="008255BE" w:rsidRDefault="007621BA"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rPr>
        <w:lastRenderedPageBreak/>
        <w:t>Literature review</w:t>
      </w:r>
      <w:r w:rsidR="00DF184B" w:rsidRPr="008255BE">
        <w:rPr>
          <w:color w:val="ED7D31" w:themeColor="accent2"/>
          <w:sz w:val="26"/>
          <w:szCs w:val="26"/>
          <w:lang w:val="vi-VN"/>
        </w:rPr>
        <w:t xml:space="preserve"> [Heading 1]</w:t>
      </w:r>
      <w:r w:rsidR="00171925" w:rsidRPr="008255BE">
        <w:rPr>
          <w:color w:val="ED7D31" w:themeColor="accent2"/>
          <w:sz w:val="26"/>
          <w:szCs w:val="26"/>
        </w:rPr>
        <w:t xml:space="preserve"> [size 13]</w:t>
      </w:r>
    </w:p>
    <w:p w14:paraId="0DD285DB" w14:textId="29BA79ED" w:rsidR="00134980" w:rsidRPr="005C6C20" w:rsidRDefault="00134980" w:rsidP="00FE5C4B">
      <w:pPr>
        <w:autoSpaceDE w:val="0"/>
        <w:autoSpaceDN w:val="0"/>
        <w:spacing w:before="120" w:after="120"/>
        <w:rPr>
          <w:sz w:val="24"/>
        </w:rPr>
      </w:pPr>
      <w:r w:rsidRPr="005C6C20">
        <w:rPr>
          <w:sz w:val="24"/>
        </w:rPr>
        <w:t xml:space="preserve">Nevertheless, peer feedback was originally employed to develop L1 learners’ writing skills in the 1970s (Hyland &amp; Hyland, 2006), </w:t>
      </w:r>
      <w:r w:rsidR="008367FE">
        <w:rPr>
          <w:sz w:val="24"/>
        </w:rPr>
        <w:t xml:space="preserve">but </w:t>
      </w:r>
      <w:r w:rsidRPr="005C6C20">
        <w:rPr>
          <w:sz w:val="24"/>
        </w:rPr>
        <w: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w:t>
      </w:r>
      <w:r w:rsidR="008367FE">
        <w:rPr>
          <w:sz w:val="24"/>
        </w:rPr>
        <w:t xml:space="preserve">the </w:t>
      </w:r>
      <w:r w:rsidRPr="005C6C20">
        <w:rPr>
          <w:sz w:val="24"/>
        </w:rPr>
        <w:t>ality of peers’ comments, and (3) the impacts of peer feedback on revisions and writing performance</w:t>
      </w:r>
      <w:r w:rsidR="007621BA" w:rsidRPr="005C6C20">
        <w:rPr>
          <w:sz w:val="24"/>
        </w:rPr>
        <w:t>.</w:t>
      </w:r>
    </w:p>
    <w:p w14:paraId="6065E70B" w14:textId="1D3C2993"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 perceptions and attitudes. Mangelsdorf (1992) find</w:t>
      </w:r>
      <w:r w:rsidRPr="005C6C20">
        <w:rPr>
          <w:sz w:val="24"/>
          <w:lang w:val="vi-VN"/>
        </w:rPr>
        <w:t>s</w:t>
      </w:r>
      <w:r w:rsidRPr="005C6C20">
        <w:rPr>
          <w:sz w:val="24"/>
        </w:rPr>
        <w:t xml:space="preserve"> that students have positive perceptions of and pay good attention to </w:t>
      </w:r>
      <w:r w:rsidR="008367FE">
        <w:rPr>
          <w:sz w:val="24"/>
        </w:rPr>
        <w:t>peer reviewing</w:t>
      </w:r>
      <w:r w:rsidRPr="005C6C20">
        <w:rPr>
          <w:sz w:val="24"/>
        </w:rPr>
        <w:t>. They spend a large amount of time reading and making comments. On the contrary, Leki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having to review and comment on other students’ work. They hold the belief that it is their teacher’s responsibility. Also, Cheng and Warren (1997) </w:t>
      </w:r>
      <w:r w:rsidR="008367FE">
        <w:rPr>
          <w:sz w:val="24"/>
        </w:rPr>
        <w:t xml:space="preserve">add </w:t>
      </w:r>
      <w:r w:rsidRPr="005C6C20">
        <w:rPr>
          <w:sz w:val="24"/>
        </w:rPr>
        <w:t>that they feel doubtful about the competence of their peers’ comments. They believe the feedback they receive is invalid, thus they refuse to take negative feedback (Topping, 1998)</w:t>
      </w:r>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77777777" w:rsidR="00134980" w:rsidRPr="005C6C20" w:rsidRDefault="00134980" w:rsidP="00FE5C4B">
      <w:pPr>
        <w:tabs>
          <w:tab w:val="left" w:pos="540"/>
        </w:tabs>
        <w:spacing w:before="120" w:after="120"/>
        <w:rPr>
          <w:sz w:val="24"/>
        </w:rPr>
      </w:pPr>
      <w:bookmarkStart w:id="1" w:name="_Toc374132978"/>
      <w:r w:rsidRPr="005C6C20">
        <w:rPr>
          <w:sz w:val="24"/>
        </w:rPr>
        <w:t>To fulfill the purpose of the study, the survey was seeking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6981FC8D"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 attitudes towards written peer feedback applied in Academic Writing classes?</w:t>
      </w:r>
    </w:p>
    <w:p w14:paraId="71090A43" w14:textId="77777777" w:rsidR="00F16172" w:rsidRDefault="00F16172" w:rsidP="00F16172"/>
    <w:p w14:paraId="152EBC32" w14:textId="1F5DEAE5" w:rsidR="00134980" w:rsidRPr="008255BE" w:rsidRDefault="00134980"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rPr>
        <w:t>Methods</w:t>
      </w:r>
      <w:r w:rsidR="00DF184B" w:rsidRPr="008255BE">
        <w:rPr>
          <w:color w:val="ED7D31" w:themeColor="accent2"/>
          <w:sz w:val="26"/>
          <w:szCs w:val="26"/>
          <w:lang w:val="vi-VN"/>
        </w:rPr>
        <w:t xml:space="preserve"> [Heading 1]</w:t>
      </w:r>
      <w:r w:rsidR="005555E8" w:rsidRPr="008255BE">
        <w:rPr>
          <w:color w:val="ED7D31" w:themeColor="accent2"/>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Describing the procedure of the study, tools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6865556E" w:rsidR="00134980" w:rsidRPr="008255BE" w:rsidRDefault="00E11F7C" w:rsidP="00FE5C4B">
      <w:pPr>
        <w:pStyle w:val="Heading1"/>
        <w:keepNext w:val="0"/>
        <w:keepLines w:val="0"/>
        <w:spacing w:before="120" w:after="120" w:line="240" w:lineRule="auto"/>
        <w:rPr>
          <w:color w:val="ED7D31" w:themeColor="accent2"/>
          <w:sz w:val="26"/>
          <w:szCs w:val="26"/>
        </w:rPr>
      </w:pPr>
      <w:bookmarkStart w:id="6" w:name="_Toc401861527"/>
      <w:r w:rsidRPr="008255BE">
        <w:rPr>
          <w:color w:val="ED7D31" w:themeColor="accent2"/>
          <w:sz w:val="26"/>
          <w:szCs w:val="26"/>
        </w:rPr>
        <w:t>Results/</w:t>
      </w:r>
      <w:r w:rsidR="00134980" w:rsidRPr="008255BE">
        <w:rPr>
          <w:color w:val="ED7D31" w:themeColor="accent2"/>
          <w:sz w:val="26"/>
          <w:szCs w:val="26"/>
        </w:rPr>
        <w:t>Findings</w:t>
      </w:r>
      <w:bookmarkEnd w:id="6"/>
      <w:r w:rsidR="00DF184B" w:rsidRPr="008255BE">
        <w:rPr>
          <w:color w:val="ED7D31" w:themeColor="accent2"/>
          <w:sz w:val="26"/>
          <w:szCs w:val="26"/>
          <w:lang w:val="vi-VN"/>
        </w:rPr>
        <w:t xml:space="preserve"> [Heading 1]</w:t>
      </w:r>
      <w:r w:rsidR="004E6E3D" w:rsidRPr="008255BE">
        <w:rPr>
          <w:color w:val="ED7D31" w:themeColor="accent2"/>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2188C83E" w:rsidR="00E11F7C" w:rsidRPr="003D0F74"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6EC8BDBD" w14:textId="77777777" w:rsidR="007F0D7F" w:rsidRDefault="00134980" w:rsidP="00DC518F">
      <w:pPr>
        <w:pStyle w:val="Caption"/>
        <w:widowControl w:val="0"/>
        <w:spacing w:before="120" w:after="120"/>
        <w:jc w:val="both"/>
        <w:rPr>
          <w:b w:val="0"/>
          <w:bCs w:val="0"/>
          <w:sz w:val="24"/>
          <w:szCs w:val="24"/>
        </w:rPr>
      </w:pPr>
      <w:bookmarkStart w:id="7" w:name="_Toc397040058"/>
      <w:r w:rsidRPr="00DC518F">
        <w:rPr>
          <w:sz w:val="24"/>
          <w:szCs w:val="24"/>
        </w:rPr>
        <w:lastRenderedPageBreak/>
        <w:t xml:space="preserve">Table </w:t>
      </w:r>
      <w:r w:rsidR="00C95D2F" w:rsidRPr="00DC518F">
        <w:rPr>
          <w:sz w:val="24"/>
          <w:szCs w:val="24"/>
        </w:rPr>
        <w:t>1</w:t>
      </w:r>
    </w:p>
    <w:bookmarkEnd w:id="7"/>
    <w:p w14:paraId="615D3F8B" w14:textId="2623FAAA" w:rsidR="00134980" w:rsidRPr="003D0F74" w:rsidRDefault="00134980" w:rsidP="00DC518F">
      <w:pPr>
        <w:pStyle w:val="Caption"/>
        <w:widowControl w:val="0"/>
        <w:spacing w:before="120" w:after="120"/>
        <w:jc w:val="both"/>
        <w:rPr>
          <w:sz w:val="24"/>
          <w:lang w:val="vi-VN"/>
        </w:rPr>
      </w:pPr>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AF44DB" w:rsidRPr="002B5A22" w14:paraId="22CED9B1" w14:textId="77777777" w:rsidTr="00EC0FF3">
        <w:trPr>
          <w:jc w:val="center"/>
        </w:trPr>
        <w:tc>
          <w:tcPr>
            <w:tcW w:w="696" w:type="dxa"/>
            <w:tcBorders>
              <w:top w:val="single" w:sz="4" w:space="0" w:color="auto"/>
              <w:bottom w:val="single" w:sz="4" w:space="0" w:color="auto"/>
            </w:tcBorders>
          </w:tcPr>
          <w:p w14:paraId="04592463" w14:textId="77777777" w:rsidR="00AF44DB" w:rsidRPr="002B5A22" w:rsidRDefault="00AF44DB" w:rsidP="00FE5C4B">
            <w:pPr>
              <w:pStyle w:val="ListParagraph"/>
              <w:ind w:firstLineChars="0" w:firstLine="0"/>
              <w:jc w:val="left"/>
              <w:rPr>
                <w:rFonts w:ascii="Times New Roman" w:hAnsi="Times New Roman"/>
                <w:sz w:val="22"/>
              </w:rPr>
            </w:pPr>
          </w:p>
        </w:tc>
        <w:tc>
          <w:tcPr>
            <w:tcW w:w="6076" w:type="dxa"/>
            <w:tcBorders>
              <w:top w:val="single" w:sz="4" w:space="0" w:color="auto"/>
              <w:bottom w:val="single" w:sz="4" w:space="0" w:color="auto"/>
            </w:tcBorders>
          </w:tcPr>
          <w:p w14:paraId="6AD5A5AE" w14:textId="77777777" w:rsidR="00AF44DB" w:rsidRPr="002B5A22" w:rsidRDefault="00AF44DB" w:rsidP="00FE5C4B">
            <w:pPr>
              <w:pStyle w:val="ListParagraph"/>
              <w:ind w:firstLineChars="0" w:firstLine="0"/>
              <w:jc w:val="left"/>
              <w:rPr>
                <w:rFonts w:ascii="Times New Roman" w:hAnsi="Times New Roman"/>
                <w:sz w:val="22"/>
              </w:rPr>
            </w:pPr>
          </w:p>
        </w:tc>
        <w:tc>
          <w:tcPr>
            <w:tcW w:w="708" w:type="dxa"/>
            <w:tcBorders>
              <w:top w:val="single" w:sz="4" w:space="0" w:color="auto"/>
              <w:bottom w:val="single" w:sz="4" w:space="0" w:color="auto"/>
            </w:tcBorders>
          </w:tcPr>
          <w:p w14:paraId="2141FB80" w14:textId="0A72FFBD" w:rsidR="00AF44DB" w:rsidRPr="002B5A22" w:rsidRDefault="00EC0FF3" w:rsidP="00FE5C4B">
            <w:pPr>
              <w:pStyle w:val="ListParagraph"/>
              <w:ind w:firstLineChars="0" w:firstLine="0"/>
              <w:jc w:val="left"/>
              <w:rPr>
                <w:rFonts w:ascii="Times New Roman" w:hAnsi="Times New Roman"/>
                <w:sz w:val="22"/>
              </w:rPr>
            </w:pPr>
            <w:r>
              <w:rPr>
                <w:rFonts w:ascii="Times New Roman" w:hAnsi="Times New Roman"/>
                <w:sz w:val="22"/>
              </w:rPr>
              <w:t>n</w:t>
            </w:r>
          </w:p>
        </w:tc>
        <w:tc>
          <w:tcPr>
            <w:tcW w:w="850" w:type="dxa"/>
            <w:tcBorders>
              <w:top w:val="single" w:sz="4" w:space="0" w:color="auto"/>
              <w:bottom w:val="single" w:sz="4" w:space="0" w:color="auto"/>
            </w:tcBorders>
          </w:tcPr>
          <w:p w14:paraId="7B5A1791" w14:textId="4BB26CDC"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M</w:t>
            </w:r>
          </w:p>
        </w:tc>
        <w:tc>
          <w:tcPr>
            <w:tcW w:w="709" w:type="dxa"/>
            <w:tcBorders>
              <w:top w:val="single" w:sz="4" w:space="0" w:color="auto"/>
              <w:bottom w:val="single" w:sz="4" w:space="0" w:color="auto"/>
            </w:tcBorders>
          </w:tcPr>
          <w:p w14:paraId="4A470D1C" w14:textId="2FE8366B"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S.D.</w:t>
            </w:r>
          </w:p>
        </w:tc>
      </w:tr>
      <w:tr w:rsidR="00134980" w:rsidRPr="002B5A22" w14:paraId="70338C0C" w14:textId="77777777" w:rsidTr="00EC0FF3">
        <w:trPr>
          <w:jc w:val="center"/>
        </w:trPr>
        <w:tc>
          <w:tcPr>
            <w:tcW w:w="696" w:type="dxa"/>
            <w:tcBorders>
              <w:top w:val="single" w:sz="4" w:space="0" w:color="auto"/>
            </w:tcBorders>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Borders>
              <w:top w:val="single" w:sz="4" w:space="0" w:color="auto"/>
            </w:tcBorders>
          </w:tcPr>
          <w:p w14:paraId="433F06C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 comments are very useful for my writing revision.</w:t>
            </w:r>
          </w:p>
        </w:tc>
        <w:tc>
          <w:tcPr>
            <w:tcW w:w="708" w:type="dxa"/>
            <w:tcBorders>
              <w:top w:val="single" w:sz="4" w:space="0" w:color="auto"/>
            </w:tcBorders>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Borders>
              <w:top w:val="single" w:sz="4" w:space="0" w:color="auto"/>
            </w:tcBorders>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Borders>
              <w:top w:val="single" w:sz="4" w:space="0" w:color="auto"/>
            </w:tcBorders>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4773FEA0" w14:textId="77777777" w:rsidR="00134980" w:rsidRPr="001B7453" w:rsidRDefault="00134980" w:rsidP="00FE5C4B">
      <w:pPr>
        <w:pStyle w:val="ListParagraph"/>
        <w:spacing w:before="120" w:after="120"/>
        <w:ind w:firstLineChars="0" w:firstLine="0"/>
        <w:rPr>
          <w:rFonts w:ascii="Times New Roman" w:hAnsi="Times New Roman"/>
          <w:sz w:val="20"/>
          <w:szCs w:val="20"/>
        </w:rPr>
      </w:pPr>
    </w:p>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67151577" w14:textId="7EEBA0A1" w:rsidR="007F0D7F" w:rsidRDefault="007F0D7F" w:rsidP="007F0D7F">
      <w:pPr>
        <w:pStyle w:val="Caption"/>
        <w:widowControl w:val="0"/>
        <w:spacing w:before="120" w:after="120"/>
        <w:jc w:val="both"/>
        <w:rPr>
          <w:b w:val="0"/>
          <w:bCs w:val="0"/>
          <w:sz w:val="24"/>
          <w:szCs w:val="24"/>
        </w:rPr>
      </w:pPr>
      <w:r w:rsidRPr="00DC518F">
        <w:rPr>
          <w:sz w:val="24"/>
          <w:szCs w:val="24"/>
        </w:rPr>
        <w:t xml:space="preserve">Table </w:t>
      </w:r>
      <w:r>
        <w:rPr>
          <w:sz w:val="24"/>
          <w:szCs w:val="24"/>
        </w:rPr>
        <w:t>2</w:t>
      </w:r>
    </w:p>
    <w:p w14:paraId="3A8974C6" w14:textId="780CC477" w:rsidR="00CA4F88" w:rsidRPr="007F0D7F" w:rsidRDefault="007F0D7F" w:rsidP="007F0D7F">
      <w:pPr>
        <w:pStyle w:val="ListParagraph"/>
        <w:spacing w:before="120" w:after="120"/>
        <w:ind w:firstLineChars="0" w:firstLine="0"/>
        <w:rPr>
          <w:rFonts w:ascii="Times New Roman" w:hAnsi="Times New Roman"/>
          <w:sz w:val="24"/>
          <w:szCs w:val="24"/>
        </w:rPr>
      </w:pPr>
      <w:r w:rsidRPr="007F0D7F">
        <w:rPr>
          <w:rFonts w:ascii="Times New Roman" w:eastAsia="Times New Roman" w:hAnsi="Times New Roman"/>
          <w:color w:val="000000"/>
          <w:sz w:val="22"/>
        </w:rPr>
        <w:t>Comparing the effects of e-peer comments vs. lecturer’s e-comments on writing revision</w:t>
      </w:r>
    </w:p>
    <w:tbl>
      <w:tblPr>
        <w:tblW w:w="8730" w:type="dxa"/>
        <w:tblLook w:val="04A0" w:firstRow="1" w:lastRow="0" w:firstColumn="1" w:lastColumn="0" w:noHBand="0" w:noVBand="1"/>
      </w:tblPr>
      <w:tblGrid>
        <w:gridCol w:w="900"/>
        <w:gridCol w:w="2610"/>
        <w:gridCol w:w="711"/>
        <w:gridCol w:w="821"/>
        <w:gridCol w:w="808"/>
        <w:gridCol w:w="810"/>
        <w:gridCol w:w="630"/>
        <w:gridCol w:w="1440"/>
      </w:tblGrid>
      <w:tr w:rsidR="00CA4F88" w:rsidRPr="00FE5C4B" w14:paraId="0354B9E0" w14:textId="77777777">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df</w:t>
            </w:r>
          </w:p>
        </w:tc>
        <w:tc>
          <w:tcPr>
            <w:tcW w:w="1440"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The effects of lecturer's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440"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trPr>
          <w:trHeight w:val="300"/>
        </w:trPr>
        <w:tc>
          <w:tcPr>
            <w:tcW w:w="8730"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623BC29E"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Table</w:t>
      </w:r>
      <w:r w:rsidR="007F0D7F">
        <w:rPr>
          <w:rFonts w:ascii="Times New Roman" w:hAnsi="Times New Roman"/>
          <w:sz w:val="24"/>
          <w:szCs w:val="24"/>
        </w:rPr>
        <w:t xml:space="preserve"> 2</w:t>
      </w:r>
      <w:r w:rsidRPr="00417F98">
        <w:rPr>
          <w:rFonts w:ascii="Times New Roman" w:hAnsi="Times New Roman"/>
          <w:sz w:val="24"/>
          <w:szCs w:val="24"/>
        </w:rPr>
        <w:t xml:space="preserve"> shows the comparison of the effects between lecturer’s e-comments and e-peer comments on student’s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8255BE" w:rsidRDefault="00970849"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Discussion</w:t>
      </w:r>
      <w:r w:rsidRPr="008255BE">
        <w:rPr>
          <w:color w:val="ED7D31" w:themeColor="accent2"/>
          <w:sz w:val="26"/>
          <w:szCs w:val="26"/>
          <w:lang w:val="vi-VN"/>
        </w:rPr>
        <w:t xml:space="preserve"> [Heading 1]</w:t>
      </w:r>
      <w:r w:rsidRPr="008255BE">
        <w:rPr>
          <w:color w:val="ED7D31" w:themeColor="accent2"/>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8255BE" w:rsidRDefault="00134980"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Conclusion</w:t>
      </w:r>
      <w:bookmarkEnd w:id="8"/>
      <w:r w:rsidR="00DF184B" w:rsidRPr="008255BE">
        <w:rPr>
          <w:color w:val="ED7D31" w:themeColor="accent2"/>
          <w:sz w:val="26"/>
          <w:szCs w:val="26"/>
          <w:lang w:val="vi-VN"/>
        </w:rPr>
        <w:t xml:space="preserve"> [Heading 1]</w:t>
      </w:r>
      <w:r w:rsidR="00AD4B73" w:rsidRPr="008255BE">
        <w:rPr>
          <w:color w:val="ED7D31" w:themeColor="accent2"/>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2B00BFA0"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7FE05442" w14:textId="0234B474" w:rsidR="002D090B" w:rsidRPr="008255BE" w:rsidRDefault="007753A3" w:rsidP="002D090B">
      <w:pPr>
        <w:pStyle w:val="Heading1"/>
        <w:rPr>
          <w:color w:val="ED7D31" w:themeColor="accent2"/>
          <w:sz w:val="26"/>
          <w:szCs w:val="26"/>
        </w:rPr>
      </w:pPr>
      <w:r w:rsidRPr="008255BE">
        <w:rPr>
          <w:color w:val="ED7D31" w:themeColor="accent2"/>
          <w:sz w:val="26"/>
          <w:szCs w:val="26"/>
        </w:rPr>
        <w:lastRenderedPageBreak/>
        <w:t>Acknowledgments</w:t>
      </w:r>
    </w:p>
    <w:p w14:paraId="1C41C8A3" w14:textId="4CA5FB73" w:rsidR="008C3ECE" w:rsidRPr="003F187C" w:rsidRDefault="003F187C" w:rsidP="00BC17BF">
      <w:pPr>
        <w:rPr>
          <w:sz w:val="24"/>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8255BE" w:rsidRDefault="00134980"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lang w:val="vi-VN"/>
        </w:rPr>
        <w:t>References</w:t>
      </w:r>
      <w:r w:rsidR="001E2D93" w:rsidRPr="008255BE">
        <w:rPr>
          <w:color w:val="ED7D31" w:themeColor="accent2"/>
          <w:sz w:val="26"/>
          <w:szCs w:val="26"/>
        </w:rPr>
        <w:t xml:space="preserve"> [APA s</w:t>
      </w:r>
      <w:r w:rsidR="00F74803" w:rsidRPr="008255BE">
        <w:rPr>
          <w:color w:val="ED7D31" w:themeColor="accent2"/>
          <w:sz w:val="26"/>
          <w:szCs w:val="26"/>
        </w:rPr>
        <w:t>ixth edition</w:t>
      </w:r>
      <w:r w:rsidR="00426C22" w:rsidRPr="008255BE">
        <w:rPr>
          <w:color w:val="ED7D31" w:themeColor="accent2"/>
          <w:sz w:val="26"/>
          <w:szCs w:val="26"/>
        </w:rPr>
        <w:t>]</w:t>
      </w:r>
      <w:r w:rsidR="00DF184B" w:rsidRPr="008255BE">
        <w:rPr>
          <w:color w:val="ED7D31" w:themeColor="accent2"/>
          <w:sz w:val="26"/>
          <w:szCs w:val="26"/>
          <w:lang w:val="vi-VN"/>
        </w:rPr>
        <w:t xml:space="preserve"> [Heading 1]</w:t>
      </w:r>
    </w:p>
    <w:p w14:paraId="2A9E37ED" w14:textId="77777777" w:rsidR="00134980" w:rsidRPr="00F55D28" w:rsidRDefault="00134980" w:rsidP="00FE5C4B">
      <w:pPr>
        <w:spacing w:before="120" w:after="120"/>
        <w:ind w:left="480" w:hangingChars="200" w:hanging="480"/>
        <w:rPr>
          <w:bCs/>
          <w:sz w:val="24"/>
        </w:rPr>
      </w:pPr>
      <w:r w:rsidRPr="00F55D28">
        <w:rPr>
          <w:bCs/>
          <w:sz w:val="24"/>
        </w:rPr>
        <w:t xml:space="preserve">David, J., &amp; Liss, R. (2006). </w:t>
      </w:r>
      <w:r w:rsidRPr="00F55D28">
        <w:rPr>
          <w:bCs/>
          <w:i/>
          <w:iCs/>
          <w:sz w:val="24"/>
        </w:rPr>
        <w:t>Effective academic writing 3</w:t>
      </w:r>
      <w:r w:rsidRPr="00F55D28">
        <w:rPr>
          <w:bCs/>
          <w:sz w:val="24"/>
        </w:rPr>
        <w:t xml:space="preserve"> (1st ed.). USA: Oxford University Press. </w:t>
      </w:r>
    </w:p>
    <w:p w14:paraId="5D5954CA" w14:textId="0A60BBFF" w:rsidR="006B6A1C" w:rsidRPr="00F55D28" w:rsidRDefault="006B6A1C" w:rsidP="006B6A1C">
      <w:pPr>
        <w:spacing w:before="120" w:after="120"/>
        <w:ind w:left="480" w:hangingChars="200" w:hanging="480"/>
        <w:rPr>
          <w:sz w:val="24"/>
          <w:shd w:val="clear" w:color="auto" w:fill="FFFFFF"/>
        </w:rPr>
      </w:pPr>
      <w:r w:rsidRPr="00F55D28">
        <w:rPr>
          <w:sz w:val="24"/>
          <w:shd w:val="clear" w:color="auto" w:fill="FFFFFF"/>
        </w:rPr>
        <w:t>Mahmood, A. S., Saad, N. S. M., &amp; Nur, N. M. (2023). The Ups and Downs of Learning and Using English: Aviation Students’ Voices. </w:t>
      </w:r>
      <w:r w:rsidRPr="00F55D28">
        <w:rPr>
          <w:i/>
          <w:iCs/>
          <w:sz w:val="24"/>
          <w:shd w:val="clear" w:color="auto" w:fill="FFFFFF"/>
        </w:rPr>
        <w:t>International Journal of Language Instruction</w:t>
      </w:r>
      <w:r w:rsidRPr="00F55D28">
        <w:rPr>
          <w:sz w:val="24"/>
          <w:shd w:val="clear" w:color="auto" w:fill="FFFFFF"/>
        </w:rPr>
        <w:t>, </w:t>
      </w:r>
      <w:r w:rsidRPr="00F55D28">
        <w:rPr>
          <w:i/>
          <w:iCs/>
          <w:sz w:val="24"/>
          <w:shd w:val="clear" w:color="auto" w:fill="FFFFFF"/>
        </w:rPr>
        <w:t>2</w:t>
      </w:r>
      <w:r w:rsidRPr="00F55D28">
        <w:rPr>
          <w:sz w:val="24"/>
          <w:shd w:val="clear" w:color="auto" w:fill="FFFFFF"/>
        </w:rPr>
        <w:t xml:space="preserve">(1), 1–15. </w:t>
      </w:r>
      <w:hyperlink r:id="rId8" w:history="1">
        <w:r w:rsidR="002D6AEA" w:rsidRPr="00F55D28">
          <w:rPr>
            <w:rStyle w:val="Hyperlink"/>
            <w:sz w:val="24"/>
            <w:shd w:val="clear" w:color="auto" w:fill="FFFFFF"/>
          </w:rPr>
          <w:t>https://doi.org/10.54855/ijli.23211</w:t>
        </w:r>
      </w:hyperlink>
    </w:p>
    <w:p w14:paraId="17D17EA1" w14:textId="65D3F313" w:rsidR="002D6AEA" w:rsidRPr="00F55D28" w:rsidRDefault="002D6AEA" w:rsidP="006B6A1C">
      <w:pPr>
        <w:spacing w:before="120" w:after="120"/>
        <w:ind w:left="480" w:hangingChars="200" w:hanging="480"/>
        <w:rPr>
          <w:bCs/>
          <w:sz w:val="24"/>
        </w:rPr>
      </w:pPr>
      <w:r w:rsidRPr="00F55D28">
        <w:rPr>
          <w:sz w:val="24"/>
          <w:shd w:val="clear" w:color="auto" w:fill="FFFFFF"/>
        </w:rPr>
        <w:t>Nguyen, H. N. (2023). Teaching English Sounds to Vietnamese Secondary School Students: From Theories to Applications Using Learner-centered Methods. </w:t>
      </w:r>
      <w:r w:rsidRPr="00F55D28">
        <w:rPr>
          <w:i/>
          <w:iCs/>
          <w:sz w:val="24"/>
          <w:shd w:val="clear" w:color="auto" w:fill="FFFFFF"/>
        </w:rPr>
        <w:t>International Journal of Language Instruction</w:t>
      </w:r>
      <w:r w:rsidRPr="00F55D28">
        <w:rPr>
          <w:sz w:val="24"/>
          <w:shd w:val="clear" w:color="auto" w:fill="FFFFFF"/>
        </w:rPr>
        <w:t>, </w:t>
      </w:r>
      <w:r w:rsidRPr="00F55D28">
        <w:rPr>
          <w:i/>
          <w:iCs/>
          <w:sz w:val="24"/>
          <w:shd w:val="clear" w:color="auto" w:fill="FFFFFF"/>
        </w:rPr>
        <w:t>2</w:t>
      </w:r>
      <w:r w:rsidRPr="00F55D28">
        <w:rPr>
          <w:sz w:val="24"/>
          <w:shd w:val="clear" w:color="auto" w:fill="FFFFFF"/>
        </w:rPr>
        <w:t xml:space="preserve">(1), 16–29. </w:t>
      </w:r>
      <w:hyperlink r:id="rId9" w:history="1">
        <w:r w:rsidRPr="00F55D28">
          <w:rPr>
            <w:rStyle w:val="Hyperlink"/>
            <w:sz w:val="24"/>
            <w:shd w:val="clear" w:color="auto" w:fill="FFFFFF"/>
          </w:rPr>
          <w:t>https://doi.org/10.54855/ijli.23212</w:t>
        </w:r>
      </w:hyperlink>
      <w:r w:rsidRPr="00F55D28">
        <w:rPr>
          <w:sz w:val="24"/>
          <w:shd w:val="clear" w:color="auto" w:fill="FFFFFF"/>
        </w:rPr>
        <w:t xml:space="preserve"> </w:t>
      </w:r>
    </w:p>
    <w:p w14:paraId="3DCF9CDB" w14:textId="1F6BD1E4" w:rsidR="00134980" w:rsidRPr="00F55D28" w:rsidRDefault="00134980" w:rsidP="00FE5C4B">
      <w:pPr>
        <w:spacing w:before="120" w:after="120"/>
        <w:ind w:left="480" w:hangingChars="200" w:hanging="480"/>
        <w:rPr>
          <w:bCs/>
          <w:sz w:val="24"/>
        </w:rPr>
      </w:pPr>
      <w:r w:rsidRPr="00F55D28">
        <w:rPr>
          <w:bCs/>
          <w:sz w:val="24"/>
        </w:rPr>
        <w:t xml:space="preserve">Pham, V. P. H., Luong, T. K. P., Tran, T. T. O., &amp; Nguyen, Q. G. (2020). Should Peer E-Comments Replace Traditional Peer Comments? </w:t>
      </w:r>
      <w:r w:rsidRPr="00F55D28">
        <w:rPr>
          <w:bCs/>
          <w:i/>
          <w:iCs/>
          <w:sz w:val="24"/>
        </w:rPr>
        <w:t>International Journal of Instruction</w:t>
      </w:r>
      <w:r w:rsidRPr="00F55D28">
        <w:rPr>
          <w:bCs/>
          <w:sz w:val="24"/>
        </w:rPr>
        <w:t xml:space="preserve">, </w:t>
      </w:r>
      <w:r w:rsidRPr="00F55D28">
        <w:rPr>
          <w:bCs/>
          <w:i/>
          <w:iCs/>
          <w:sz w:val="24"/>
        </w:rPr>
        <w:t>13</w:t>
      </w:r>
      <w:r w:rsidRPr="00F55D28">
        <w:rPr>
          <w:bCs/>
          <w:sz w:val="24"/>
        </w:rPr>
        <w:t>(1), 295</w:t>
      </w:r>
      <w:r w:rsidRPr="00F55D28">
        <w:rPr>
          <w:rFonts w:eastAsia="Symbol"/>
          <w:bCs/>
          <w:sz w:val="24"/>
        </w:rPr>
        <w:t>-</w:t>
      </w:r>
      <w:r w:rsidRPr="00F55D28">
        <w:rPr>
          <w:bCs/>
          <w:sz w:val="24"/>
        </w:rPr>
        <w:t xml:space="preserve">314. </w:t>
      </w:r>
      <w:hyperlink r:id="rId10" w:history="1">
        <w:r w:rsidRPr="00F55D28">
          <w:rPr>
            <w:rStyle w:val="Hyperlink"/>
            <w:bCs/>
            <w:sz w:val="24"/>
          </w:rPr>
          <w:t>https://doi.org/10.29333/iji.2020.13120a</w:t>
        </w:r>
      </w:hyperlink>
    </w:p>
    <w:p w14:paraId="7E414D88" w14:textId="77777777" w:rsidR="00134980" w:rsidRDefault="00134980" w:rsidP="00FE5C4B">
      <w:pPr>
        <w:spacing w:before="120" w:after="120"/>
        <w:rPr>
          <w:rFonts w:asciiTheme="majorBidi" w:hAnsiTheme="majorBidi" w:cstheme="majorBidi"/>
          <w:b/>
          <w:sz w:val="20"/>
          <w:szCs w:val="20"/>
        </w:rPr>
      </w:pPr>
    </w:p>
    <w:p w14:paraId="2A484987" w14:textId="56ACB8CD" w:rsidR="00134980" w:rsidRPr="008255BE" w:rsidRDefault="00426C22" w:rsidP="00FE5C4B">
      <w:pPr>
        <w:spacing w:before="120" w:after="120"/>
        <w:rPr>
          <w:rFonts w:asciiTheme="majorBidi" w:hAnsiTheme="majorBidi" w:cstheme="majorBidi"/>
          <w:b/>
          <w:color w:val="ED7D31" w:themeColor="accent2"/>
          <w:sz w:val="26"/>
          <w:szCs w:val="26"/>
        </w:rPr>
      </w:pPr>
      <w:r w:rsidRPr="008255BE">
        <w:rPr>
          <w:rFonts w:asciiTheme="majorBidi" w:hAnsiTheme="majorBidi" w:cstheme="majorBidi"/>
          <w:b/>
          <w:color w:val="ED7D31" w:themeColor="accent2"/>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543471">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699A" w14:textId="77777777" w:rsidR="00F13A30" w:rsidRDefault="00F13A30" w:rsidP="00134980">
      <w:r>
        <w:separator/>
      </w:r>
    </w:p>
  </w:endnote>
  <w:endnote w:type="continuationSeparator" w:id="0">
    <w:p w14:paraId="03537892" w14:textId="77777777" w:rsidR="00F13A30" w:rsidRDefault="00F13A30" w:rsidP="00134980">
      <w:r>
        <w:continuationSeparator/>
      </w:r>
    </w:p>
  </w:endnote>
  <w:endnote w:type="continuationNotice" w:id="1">
    <w:p w14:paraId="5BA742B0" w14:textId="77777777" w:rsidR="00F13A30" w:rsidRDefault="00F13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1D5AD2" w:rsidRPr="00090EE3" w:rsidRDefault="001D5AD2">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201A2034" w:rsidR="001D5AD2" w:rsidRPr="001E7E82" w:rsidRDefault="00FF6853">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8240" behindDoc="0" locked="0" layoutInCell="1" allowOverlap="1" wp14:anchorId="26C25A21" wp14:editId="2F866959">
              <wp:simplePos x="0" y="0"/>
              <wp:positionH relativeFrom="margin">
                <wp:posOffset>-12065</wp:posOffset>
              </wp:positionH>
              <wp:positionV relativeFrom="bottomMargin">
                <wp:posOffset>167005</wp:posOffset>
              </wp:positionV>
              <wp:extent cx="5819775" cy="4749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4749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652081D8" w:rsidR="00C64A83" w:rsidRPr="00FD60E9" w:rsidRDefault="000B0637" w:rsidP="00C64A83">
                            <w:pPr>
                              <w:pStyle w:val="Footer"/>
                              <w:rPr>
                                <w:rFonts w:ascii="Times New Roman" w:hAnsi="Times New Roman"/>
                                <w:sz w:val="20"/>
                                <w:szCs w:val="20"/>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A83" w:rsidRPr="008255BE">
                                  <w:rPr>
                                    <w:rFonts w:ascii="Times New Roman" w:hAnsi="Times New Roman"/>
                                    <w:caps/>
                                    <w:color w:val="ED7D31" w:themeColor="accent2"/>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721ED5">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 xml:space="preserve">International Journal of </w:t>
                            </w:r>
                            <w:r w:rsidR="003C3CBC">
                              <w:rPr>
                                <w:rFonts w:ascii="Times New Roman" w:hAnsi="Times New Roman"/>
                                <w:i/>
                                <w:iCs/>
                                <w:sz w:val="20"/>
                                <w:szCs w:val="20"/>
                              </w:rPr>
                              <w:t>Language</w:t>
                            </w:r>
                            <w:r w:rsidR="003C3CBC">
                              <w:rPr>
                                <w:rFonts w:ascii="Times New Roman" w:hAnsi="Times New Roman"/>
                                <w:i/>
                                <w:iCs/>
                                <w:sz w:val="20"/>
                                <w:szCs w:val="20"/>
                                <w:lang w:val="vi-VN"/>
                              </w:rPr>
                              <w:t xml:space="preserve"> Instruction</w:t>
                            </w:r>
                            <w:r w:rsidR="00D20462" w:rsidRPr="00FD60E9">
                              <w:rPr>
                                <w:rFonts w:ascii="Times New Roman" w:hAnsi="Times New Roman"/>
                                <w:sz w:val="20"/>
                                <w:szCs w:val="20"/>
                              </w:rPr>
                              <w:t xml:space="preserve">, </w:t>
                            </w:r>
                            <w:r w:rsidR="00543471">
                              <w:rPr>
                                <w:rFonts w:ascii="Times New Roman" w:hAnsi="Times New Roman"/>
                                <w:sz w:val="20"/>
                                <w:szCs w:val="20"/>
                              </w:rPr>
                              <w:t>…</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25A21" id="Group 164" o:spid="_x0000_s1026" style="position:absolute;left:0;text-align:left;margin-left:-.95pt;margin-top:13.15pt;width:458.25pt;height:37.4pt;z-index:251658240;mso-position-horizontal-relative:margin;mso-position-vertical-relative:bottom-margin-area;mso-width-relative:margin;mso-height-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dgMAAJIKAAAOAAAAZHJzL2Uyb0RvYy54bWzMVltP2zAYfZ+0/2D5HdKm94iAGAw0CQEC&#10;Jp5dx2miObZnuyTs1++znaTQVQOxiY2H4Mt3PfnOaQ6OmoqjB6ZNKUWKh/sDjJigMivFKsVf7872&#10;5hgZS0RGuBQsxY/M4KPDjx8OapWwWBaSZ0wjCCJMUqsUF9aqJIoMLVhFzL5UTMBlLnVFLGz1Kso0&#10;qSF6xaN4MJhGtdSZ0pIyY+D0NFziQx8/zxm1V3lumEU8xVCb9U/tn0v3jA4PSLLSRBUlbcsgb6ii&#10;IqWApH2oU2IJWuvyl1BVSbU0Mrf7VFaRzPOSMt8DdDMcbHVzruVa+V5WSb1SPUwA7RZObw5LLx/O&#10;tbpV1xqQqNUKsPA710uT68r9hypR4yF77CFjjUUUDifz4WI2m2BE4W48Gy/mLaa0AOCd2148n8wm&#10;Q4w2zrT43LpPJ6N4thgH99FiPgvuUZc8elZSrWBIzAYH82c43BZEMQ+vSQCHa43KDGZ4Ct0IUsGw&#10;3sD4ELHiDLlDD5C37OEyiQHkdmAVx/PpAOZt03MP2GI88lcOsHg2HsUesL5jkiht7DmTFXKLFGso&#10;wo8WebgwFooA087EZTaSl9lZybnfON6wE67RA4GJX66GwZWrgoSjLptnmLP0AZ8F4cKFEtIFDfnc&#10;CbyKrl2/so+cOTsublgOyMGrjn2yPnJISChlwoY6TEEyFo4nA/hzmEI7vYff+YAucg75+9htgOf9&#10;dbFDmNbeuTJP/d558LvCgnPv4TNLYXvnqhRS7wrAoas2c7DvQArQOJSWMnuEudIyCI9R9KyEt3pB&#10;jL0mGpQGZgTU017BI+eyTrFsVxgVUv/Yde7sYfDhFqMalCvF5vuaaIYR/yKAEovheOykzm/GkxkM&#10;GNJPb5ZPb8S6OpEwKkBQqM4vnb3l3TLXsroHkT12WeGKCAq5U0yt7jYnNigqyDRlx8feDORNEXsh&#10;bhV1wR2qbmrvmnuiVTvaFkhxKTsakmRrwoOt8xTyeG1lXvrx3+Da4g2S4LTrXbRh2mnDnSP0J9mA&#10;NEy3pAHZBi5c1zAdniu7RWKHMnYq8ZIubiTglSrRs9kRFsGcTUeTwIr+BogYmB+o0IrNpn6/2sH6&#10;V5BrN6Vf4fjelM6+vUhp2yyb9r3+C3bvZjac/h1W2/+J0/7XHz58/M9C+5Hmvqye7r0GbD4lD38C&#10;AAD//wMAUEsDBBQABgAIAAAAIQDf9mx/3wAAAAkBAAAPAAAAZHJzL2Rvd25yZXYueG1sTI9BS8NA&#10;EIXvgv9hGcFbu9lWg43ZlFLUUxFsBfE2zU6T0OxsyG6T9N+7nvQ4vI/3vsnXk23FQL1vHGtQ8wQE&#10;celMw5WGz8Pr7AmED8gGW8ek4Uoe1sXtTY6ZcSN/0LAPlYgl7DPUUIfQZVL6siaLfu464pidXG8x&#10;xLOvpOlxjOW2lYskSaXFhuNCjR1tayrP+4vV8DbiuFmql2F3Pm2v34fH96+dIq3v76bNM4hAU/iD&#10;4Vc/qkMRnY7uwsaLVsNMrSKpYZEuQcR8pR5SEMcIJkqBLHL5/4PiBwAA//8DAFBLAQItABQABgAI&#10;AAAAIQC2gziS/gAAAOEBAAATAAAAAAAAAAAAAAAAAAAAAABbQ29udGVudF9UeXBlc10ueG1sUEsB&#10;Ai0AFAAGAAgAAAAhADj9If/WAAAAlAEAAAsAAAAAAAAAAAAAAAAALwEAAF9yZWxzLy5yZWxzUEsB&#10;Ai0AFAAGAAgAAAAhAGb+c9N2AwAAkgoAAA4AAAAAAAAAAAAAAAAALgIAAGRycy9lMm9Eb2MueG1s&#10;UEsBAi0AFAAGAAgAAAAhAN/2bH/fAAAACQEAAA8AAAAAAAAAAAAAAAAA0AUAAGRycy9kb3ducmV2&#10;LnhtbFBLBQYAAAAABAAEAPMAAADc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652081D8" w:rsidR="00C64A83" w:rsidRPr="00FD60E9" w:rsidRDefault="000B0637" w:rsidP="00C64A83">
                      <w:pPr>
                        <w:pStyle w:val="Footer"/>
                        <w:rPr>
                          <w:rFonts w:ascii="Times New Roman" w:hAnsi="Times New Roman"/>
                          <w:sz w:val="20"/>
                          <w:szCs w:val="20"/>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A83" w:rsidRPr="008255BE">
                            <w:rPr>
                              <w:rFonts w:ascii="Times New Roman" w:hAnsi="Times New Roman"/>
                              <w:caps/>
                              <w:color w:val="ED7D31" w:themeColor="accent2"/>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721ED5">
                        <w:rPr>
                          <w:rFonts w:ascii="Times New Roman" w:hAnsi="Times New Roman"/>
                          <w:sz w:val="20"/>
                          <w:szCs w:val="20"/>
                        </w:rPr>
                        <w:t>3</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 xml:space="preserve">International Journal of </w:t>
                      </w:r>
                      <w:r w:rsidR="003C3CBC">
                        <w:rPr>
                          <w:rFonts w:ascii="Times New Roman" w:hAnsi="Times New Roman"/>
                          <w:i/>
                          <w:iCs/>
                          <w:sz w:val="20"/>
                          <w:szCs w:val="20"/>
                        </w:rPr>
                        <w:t>Language</w:t>
                      </w:r>
                      <w:r w:rsidR="003C3CBC">
                        <w:rPr>
                          <w:rFonts w:ascii="Times New Roman" w:hAnsi="Times New Roman"/>
                          <w:i/>
                          <w:iCs/>
                          <w:sz w:val="20"/>
                          <w:szCs w:val="20"/>
                          <w:lang w:val="vi-VN"/>
                        </w:rPr>
                        <w:t xml:space="preserve"> Instruction</w:t>
                      </w:r>
                      <w:r w:rsidR="00D20462" w:rsidRPr="00FD60E9">
                        <w:rPr>
                          <w:rFonts w:ascii="Times New Roman" w:hAnsi="Times New Roman"/>
                          <w:sz w:val="20"/>
                          <w:szCs w:val="20"/>
                        </w:rPr>
                        <w:t xml:space="preserve">, </w:t>
                      </w:r>
                      <w:r w:rsidR="00543471">
                        <w:rPr>
                          <w:rFonts w:ascii="Times New Roman" w:hAnsi="Times New Roman"/>
                          <w:sz w:val="20"/>
                          <w:szCs w:val="20"/>
                        </w:rPr>
                        <w:t>…</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v:textbox>
              </v:shape>
              <w10:wrap anchorx="margin" anchory="margin"/>
            </v:group>
          </w:pict>
        </mc:Fallback>
      </mc:AlternateContent>
    </w:r>
    <w:r w:rsidR="00F964D2">
      <w:rPr>
        <w:rFonts w:ascii="Times New Roman" w:hAnsi="Times New Roman"/>
        <w:noProof/>
      </w:rPr>
      <mc:AlternateContent>
        <mc:Choice Requires="wps">
          <w:drawing>
            <wp:anchor distT="0" distB="0" distL="114300" distR="114300" simplePos="0" relativeHeight="251658241" behindDoc="0" locked="0" layoutInCell="1" allowOverlap="1" wp14:anchorId="2C9E061E" wp14:editId="04FA8F69">
              <wp:simplePos x="0" y="0"/>
              <wp:positionH relativeFrom="column">
                <wp:posOffset>-43181</wp:posOffset>
              </wp:positionH>
              <wp:positionV relativeFrom="paragraph">
                <wp:posOffset>-350520</wp:posOffset>
              </wp:positionV>
              <wp:extent cx="583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w:pict w14:anchorId="000404F2">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4pt,-27.6pt" to="456.35pt,-27.6pt" w14:anchorId="36EDD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zMtgEAAMMDAAAOAAAAZHJzL2Uyb0RvYy54bWysU8GOEzEMvSPxD1HudKZF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d367fr9epOCn17a56BkVL+&#10;AOhFOfTS2VBoq04dP6bMxTj0FsJOaeRSup7y2UEJduELGKbCxZYVXZcIdo7EUfH4ldYQcqXC+Wp0&#10;gRnr3Axs/wy8xhco1AX7G/CMqJUx5BnsbUD6XfU83Vo2l/ibAhfeRYInHM51KFUa3pSq2HWryyr+&#10;7Ff487+3/QEAAP//AwBQSwMEFAAGAAgAAAAhAAsTGNDgAAAACgEAAA8AAABkcnMvZG93bnJldi54&#10;bWxMj0FLw0AQhe8F/8Mygrd200BbjdmUUhBrQYpVqMdtdkyi2dmwu23Sf+8Igp6GefN475t8OdhW&#10;nNGHxpGC6SQBgVQ601Cl4O31YXwLIkRNRreOUMEFAyyLq1GuM+N6esHzPlaCQyhkWkEdY5dJGcoa&#10;rQ4T1yHx7cN5qyOvvpLG657DbSvTJJlLqxvihlp3uK6x/NqfrIJnv9msV9vLJ+3ebX9It4fd0/Co&#10;1M31sLoHEXGIf2b4wWd0KJjp6E5kgmgVjOdMHnnOZikINtxN0wWI468ii1z+f6H4BgAA//8DAFBL&#10;AQItABQABgAIAAAAIQC2gziS/gAAAOEBAAATAAAAAAAAAAAAAAAAAAAAAABbQ29udGVudF9UeXBl&#10;c10ueG1sUEsBAi0AFAAGAAgAAAAhADj9If/WAAAAlAEAAAsAAAAAAAAAAAAAAAAALwEAAF9yZWxz&#10;Ly5yZWxzUEsBAi0AFAAGAAgAAAAhAMPKzMy2AQAAwwMAAA4AAAAAAAAAAAAAAAAALgIAAGRycy9l&#10;Mm9Eb2MueG1sUEsBAi0AFAAGAAgAAAAhAAsTGNDgAAAACgEAAA8AAAAAAAAAAAAAAAAAEAQAAGRy&#10;cy9kb3ducmV2LnhtbFBLBQYAAAAABAAEAPMAAAAd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9250" w14:textId="77777777" w:rsidR="00F13A30" w:rsidRDefault="00F13A30" w:rsidP="00134980">
      <w:r>
        <w:separator/>
      </w:r>
    </w:p>
  </w:footnote>
  <w:footnote w:type="continuationSeparator" w:id="0">
    <w:p w14:paraId="18E0B90A" w14:textId="77777777" w:rsidR="00F13A30" w:rsidRDefault="00F13A30" w:rsidP="00134980">
      <w:r>
        <w:continuationSeparator/>
      </w:r>
    </w:p>
  </w:footnote>
  <w:footnote w:type="continuationNotice" w:id="1">
    <w:p w14:paraId="0253518A" w14:textId="77777777" w:rsidR="00F13A30" w:rsidRDefault="00F13A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059BFE8D" w:rsidR="00482A24" w:rsidRPr="00543471" w:rsidRDefault="007722F6"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https://i-j</w:t>
    </w:r>
    <w:r w:rsidR="003C3CBC">
      <w:rPr>
        <w:rFonts w:ascii="Times New Roman" w:hAnsi="Times New Roman"/>
        <w:sz w:val="20"/>
        <w:szCs w:val="20"/>
      </w:rPr>
      <w:t>li</w:t>
    </w:r>
    <w:r>
      <w:rPr>
        <w:rFonts w:ascii="Times New Roman" w:hAnsi="Times New Roman"/>
        <w:sz w:val="20"/>
        <w:szCs w:val="20"/>
      </w:rPr>
      <w:t>.org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AB034B">
      <w:rPr>
        <w:rFonts w:ascii="Times New Roman" w:hAnsi="Times New Roman"/>
        <w:sz w:val="20"/>
        <w:szCs w:val="2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0FECF693" w:rsidR="001D5AD2" w:rsidRPr="008367FE" w:rsidRDefault="0009483E"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E-</w:t>
    </w:r>
    <w:r w:rsidRPr="00846264">
      <w:rPr>
        <w:rFonts w:ascii="Times New Roman" w:hAnsi="Times New Roman"/>
        <w:sz w:val="20"/>
        <w:szCs w:val="20"/>
      </w:rPr>
      <w:t xml:space="preserve">ISSN: </w:t>
    </w:r>
    <w:r w:rsidRPr="00846264">
      <w:rPr>
        <w:rFonts w:ascii="Times New Roman" w:hAnsi="Times New Roman"/>
        <w:color w:val="222222"/>
        <w:sz w:val="20"/>
        <w:szCs w:val="20"/>
        <w:shd w:val="clear" w:color="auto" w:fill="FFFFFF"/>
      </w:rPr>
      <w:t>2833-230X</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w:t>
    </w:r>
    <w:r w:rsidR="00A6018C">
      <w:rPr>
        <w:rFonts w:ascii="Times New Roman" w:hAnsi="Times New Roman"/>
        <w:sz w:val="20"/>
        <w:szCs w:val="20"/>
        <w:lang w:val="vi-VN"/>
      </w:rPr>
      <w:t>Language Instruction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AB034B">
      <w:rPr>
        <w:rFonts w:ascii="Times New Roman" w:hAnsi="Times New Roman"/>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6B078D69" w:rsidR="00D022F7" w:rsidRPr="00BE3E8A" w:rsidRDefault="0009483E" w:rsidP="00BE3E8A">
    <w:pPr>
      <w:pStyle w:val="Header"/>
      <w:tabs>
        <w:tab w:val="clear" w:pos="4153"/>
        <w:tab w:val="clear" w:pos="8306"/>
        <w:tab w:val="center" w:pos="4536"/>
        <w:tab w:val="right" w:pos="9072"/>
      </w:tabs>
      <w:ind w:right="-1"/>
      <w:jc w:val="both"/>
      <w:rPr>
        <w:rFonts w:ascii="Times New Roman" w:hAnsi="Times New Roman"/>
        <w:sz w:val="20"/>
        <w:szCs w:val="20"/>
      </w:rPr>
    </w:pPr>
    <w:r w:rsidRPr="00846264">
      <w:rPr>
        <w:rFonts w:ascii="Times New Roman" w:hAnsi="Times New Roman"/>
        <w:sz w:val="20"/>
        <w:szCs w:val="20"/>
      </w:rPr>
      <w:t xml:space="preserve">IJLI – ISSN: </w:t>
    </w:r>
    <w:r w:rsidRPr="00846264">
      <w:rPr>
        <w:rFonts w:ascii="Times New Roman" w:hAnsi="Times New Roman"/>
        <w:color w:val="222222"/>
        <w:sz w:val="20"/>
        <w:szCs w:val="20"/>
        <w:shd w:val="clear" w:color="auto" w:fill="FFFFFF"/>
      </w:rPr>
      <w:t>2833-230X</w:t>
    </w:r>
    <w:r w:rsidR="00D022F7" w:rsidRPr="00A9246D">
      <w:rPr>
        <w:rFonts w:ascii="Times New Roman" w:hAnsi="Times New Roman"/>
        <w:sz w:val="20"/>
        <w:szCs w:val="20"/>
        <w:lang w:val="vi-VN"/>
      </w:rPr>
      <w:tab/>
      <w:t xml:space="preserve">International Journal of </w:t>
    </w:r>
    <w:r w:rsidR="00A6018C">
      <w:rPr>
        <w:rFonts w:ascii="Times New Roman" w:hAnsi="Times New Roman"/>
        <w:sz w:val="20"/>
        <w:szCs w:val="20"/>
        <w:lang w:val="vi-VN"/>
      </w:rPr>
      <w:t>Language Instruction</w:t>
    </w:r>
    <w:r w:rsidR="00D022F7" w:rsidRPr="00A9246D">
      <w:rPr>
        <w:rFonts w:ascii="Times New Roman" w:hAnsi="Times New Roman"/>
        <w:sz w:val="20"/>
        <w:szCs w:val="20"/>
        <w:lang w:val="vi-VN"/>
      </w:rPr>
      <w:t xml:space="preserve"> </w:t>
    </w:r>
    <w:r w:rsidR="00D022F7" w:rsidRPr="00A9246D">
      <w:rPr>
        <w:rFonts w:ascii="Times New Roman" w:hAnsi="Times New Roman"/>
        <w:sz w:val="20"/>
        <w:szCs w:val="20"/>
      </w:rPr>
      <w:tab/>
    </w:r>
    <w:r w:rsidR="00D022F7"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D022F7" w:rsidRPr="00A9246D">
      <w:rPr>
        <w:rFonts w:ascii="Times New Roman" w:hAnsi="Times New Roman"/>
        <w:sz w:val="20"/>
        <w:szCs w:val="20"/>
        <w:lang w:val="vi-VN"/>
      </w:rPr>
      <w:t xml:space="preserve">; No. </w:t>
    </w:r>
    <w:r w:rsidR="0089365B">
      <w:rPr>
        <w:rFonts w:ascii="Times New Roman" w:hAnsi="Times New Roman"/>
        <w:sz w:val="20"/>
        <w:szCs w:val="20"/>
      </w:rPr>
      <w:t>…</w:t>
    </w:r>
    <w:r w:rsidR="00D022F7" w:rsidRPr="00A9246D">
      <w:rPr>
        <w:rFonts w:ascii="Times New Roman" w:hAnsi="Times New Roman"/>
        <w:sz w:val="20"/>
        <w:szCs w:val="20"/>
        <w:lang w:val="vi-VN"/>
      </w:rPr>
      <w:t>; 2</w:t>
    </w:r>
    <w:r w:rsidR="00BE3E8A">
      <w:rPr>
        <w:rFonts w:ascii="Times New Roman" w:hAnsi="Times New Roman"/>
        <w:sz w:val="20"/>
        <w:szCs w:val="20"/>
      </w:rPr>
      <w:t>02</w:t>
    </w:r>
    <w:r w:rsidR="00AB034B">
      <w:rPr>
        <w:rFonts w:ascii="Times New Roman" w:hAnsi="Times New Roman"/>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16cid:durableId="1158615120">
    <w:abstractNumId w:val="0"/>
  </w:num>
  <w:num w:numId="2" w16cid:durableId="10798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DYyMjaxNDcxNjVV0lEKTi0uzszPAykwrAUAnMT/DywAAAA="/>
  </w:docVars>
  <w:rsids>
    <w:rsidRoot w:val="00134980"/>
    <w:rsid w:val="00015E87"/>
    <w:rsid w:val="00020235"/>
    <w:rsid w:val="000351CA"/>
    <w:rsid w:val="000636C9"/>
    <w:rsid w:val="000665E6"/>
    <w:rsid w:val="00075D81"/>
    <w:rsid w:val="000760AF"/>
    <w:rsid w:val="00076B69"/>
    <w:rsid w:val="000929AF"/>
    <w:rsid w:val="0009483E"/>
    <w:rsid w:val="000B0637"/>
    <w:rsid w:val="000E7ED1"/>
    <w:rsid w:val="000F33DD"/>
    <w:rsid w:val="00100420"/>
    <w:rsid w:val="0012770A"/>
    <w:rsid w:val="00130B9B"/>
    <w:rsid w:val="001341F2"/>
    <w:rsid w:val="00134980"/>
    <w:rsid w:val="00152E59"/>
    <w:rsid w:val="00153454"/>
    <w:rsid w:val="00171925"/>
    <w:rsid w:val="0017599F"/>
    <w:rsid w:val="001971A5"/>
    <w:rsid w:val="001D5AD2"/>
    <w:rsid w:val="001E2D93"/>
    <w:rsid w:val="00203EBF"/>
    <w:rsid w:val="00214482"/>
    <w:rsid w:val="00214DD4"/>
    <w:rsid w:val="00230BF9"/>
    <w:rsid w:val="0023353A"/>
    <w:rsid w:val="00234607"/>
    <w:rsid w:val="00295284"/>
    <w:rsid w:val="002B57EB"/>
    <w:rsid w:val="002B5A22"/>
    <w:rsid w:val="002B6852"/>
    <w:rsid w:val="002D090B"/>
    <w:rsid w:val="002D6AEA"/>
    <w:rsid w:val="002E27F8"/>
    <w:rsid w:val="002E41A4"/>
    <w:rsid w:val="00315F7D"/>
    <w:rsid w:val="00343392"/>
    <w:rsid w:val="00352EC6"/>
    <w:rsid w:val="003614F8"/>
    <w:rsid w:val="00370425"/>
    <w:rsid w:val="0038083D"/>
    <w:rsid w:val="003A254B"/>
    <w:rsid w:val="003B2088"/>
    <w:rsid w:val="003C3CBC"/>
    <w:rsid w:val="003C633D"/>
    <w:rsid w:val="003D0F74"/>
    <w:rsid w:val="003D355C"/>
    <w:rsid w:val="003F187C"/>
    <w:rsid w:val="004035A0"/>
    <w:rsid w:val="00412D00"/>
    <w:rsid w:val="0041425D"/>
    <w:rsid w:val="00424B3F"/>
    <w:rsid w:val="004269F4"/>
    <w:rsid w:val="00426C22"/>
    <w:rsid w:val="00466570"/>
    <w:rsid w:val="00466B4D"/>
    <w:rsid w:val="0048234E"/>
    <w:rsid w:val="00482A24"/>
    <w:rsid w:val="00497EF5"/>
    <w:rsid w:val="004B54E5"/>
    <w:rsid w:val="004C3455"/>
    <w:rsid w:val="004C71F3"/>
    <w:rsid w:val="004E1FB0"/>
    <w:rsid w:val="004E6E3D"/>
    <w:rsid w:val="00541138"/>
    <w:rsid w:val="00543471"/>
    <w:rsid w:val="005555E8"/>
    <w:rsid w:val="00562CE8"/>
    <w:rsid w:val="00564945"/>
    <w:rsid w:val="00571C52"/>
    <w:rsid w:val="00574064"/>
    <w:rsid w:val="005A2890"/>
    <w:rsid w:val="005C6C20"/>
    <w:rsid w:val="005E6C38"/>
    <w:rsid w:val="005F63AB"/>
    <w:rsid w:val="006329C7"/>
    <w:rsid w:val="00654BB8"/>
    <w:rsid w:val="00656273"/>
    <w:rsid w:val="00681049"/>
    <w:rsid w:val="006907C0"/>
    <w:rsid w:val="006A4091"/>
    <w:rsid w:val="006B2132"/>
    <w:rsid w:val="006B5F73"/>
    <w:rsid w:val="006B67BB"/>
    <w:rsid w:val="006B6A1C"/>
    <w:rsid w:val="006C5352"/>
    <w:rsid w:val="006D4744"/>
    <w:rsid w:val="006D723B"/>
    <w:rsid w:val="006D74E5"/>
    <w:rsid w:val="007200E3"/>
    <w:rsid w:val="00721ED5"/>
    <w:rsid w:val="0072514D"/>
    <w:rsid w:val="007621BA"/>
    <w:rsid w:val="007722F6"/>
    <w:rsid w:val="007753A3"/>
    <w:rsid w:val="00786591"/>
    <w:rsid w:val="007F0D7F"/>
    <w:rsid w:val="008061D0"/>
    <w:rsid w:val="00806615"/>
    <w:rsid w:val="00824A5F"/>
    <w:rsid w:val="008255BE"/>
    <w:rsid w:val="008367FE"/>
    <w:rsid w:val="00860C1F"/>
    <w:rsid w:val="008647B7"/>
    <w:rsid w:val="00866F2B"/>
    <w:rsid w:val="0087238C"/>
    <w:rsid w:val="00883B96"/>
    <w:rsid w:val="0089365B"/>
    <w:rsid w:val="008C3ECE"/>
    <w:rsid w:val="008F3D86"/>
    <w:rsid w:val="008F41A2"/>
    <w:rsid w:val="008F4B19"/>
    <w:rsid w:val="00944230"/>
    <w:rsid w:val="00970849"/>
    <w:rsid w:val="009764B0"/>
    <w:rsid w:val="0099152D"/>
    <w:rsid w:val="009A28D2"/>
    <w:rsid w:val="009F09DD"/>
    <w:rsid w:val="009F39BB"/>
    <w:rsid w:val="009F6799"/>
    <w:rsid w:val="00A138CB"/>
    <w:rsid w:val="00A16633"/>
    <w:rsid w:val="00A21A9A"/>
    <w:rsid w:val="00A3001E"/>
    <w:rsid w:val="00A31849"/>
    <w:rsid w:val="00A6018C"/>
    <w:rsid w:val="00A7118A"/>
    <w:rsid w:val="00A854FC"/>
    <w:rsid w:val="00A9246D"/>
    <w:rsid w:val="00AA28F2"/>
    <w:rsid w:val="00AA5044"/>
    <w:rsid w:val="00AB034B"/>
    <w:rsid w:val="00AD4B73"/>
    <w:rsid w:val="00AE2C93"/>
    <w:rsid w:val="00AF0F98"/>
    <w:rsid w:val="00AF44DB"/>
    <w:rsid w:val="00B0526A"/>
    <w:rsid w:val="00B1265E"/>
    <w:rsid w:val="00B15115"/>
    <w:rsid w:val="00B34CDF"/>
    <w:rsid w:val="00B43361"/>
    <w:rsid w:val="00B61D69"/>
    <w:rsid w:val="00B70D79"/>
    <w:rsid w:val="00B80DA4"/>
    <w:rsid w:val="00BC17BF"/>
    <w:rsid w:val="00BC27EF"/>
    <w:rsid w:val="00BC6858"/>
    <w:rsid w:val="00BE3BC5"/>
    <w:rsid w:val="00BE3E8A"/>
    <w:rsid w:val="00BE5745"/>
    <w:rsid w:val="00BF224B"/>
    <w:rsid w:val="00C10EA8"/>
    <w:rsid w:val="00C24B6B"/>
    <w:rsid w:val="00C406D1"/>
    <w:rsid w:val="00C607ED"/>
    <w:rsid w:val="00C64A83"/>
    <w:rsid w:val="00C75C39"/>
    <w:rsid w:val="00C809AD"/>
    <w:rsid w:val="00C86DC6"/>
    <w:rsid w:val="00C95D2F"/>
    <w:rsid w:val="00C96A1B"/>
    <w:rsid w:val="00CA4F88"/>
    <w:rsid w:val="00CA53EF"/>
    <w:rsid w:val="00CB23F8"/>
    <w:rsid w:val="00CB4777"/>
    <w:rsid w:val="00CB5417"/>
    <w:rsid w:val="00CB799C"/>
    <w:rsid w:val="00CE2D4E"/>
    <w:rsid w:val="00CF063F"/>
    <w:rsid w:val="00CF5CDC"/>
    <w:rsid w:val="00D022F7"/>
    <w:rsid w:val="00D20462"/>
    <w:rsid w:val="00D207AC"/>
    <w:rsid w:val="00D43B11"/>
    <w:rsid w:val="00D5783C"/>
    <w:rsid w:val="00D875D5"/>
    <w:rsid w:val="00D90E5D"/>
    <w:rsid w:val="00D93D91"/>
    <w:rsid w:val="00D976D7"/>
    <w:rsid w:val="00DA2B25"/>
    <w:rsid w:val="00DC518F"/>
    <w:rsid w:val="00DD22EE"/>
    <w:rsid w:val="00DD2F01"/>
    <w:rsid w:val="00DF184B"/>
    <w:rsid w:val="00E11F7C"/>
    <w:rsid w:val="00E33EC6"/>
    <w:rsid w:val="00E57B96"/>
    <w:rsid w:val="00E6186E"/>
    <w:rsid w:val="00EC0FF3"/>
    <w:rsid w:val="00F1227E"/>
    <w:rsid w:val="00F13A30"/>
    <w:rsid w:val="00F16172"/>
    <w:rsid w:val="00F24DDE"/>
    <w:rsid w:val="00F37930"/>
    <w:rsid w:val="00F4100B"/>
    <w:rsid w:val="00F55D28"/>
    <w:rsid w:val="00F6651A"/>
    <w:rsid w:val="00F74803"/>
    <w:rsid w:val="00F964D2"/>
    <w:rsid w:val="00F96B98"/>
    <w:rsid w:val="00FA701B"/>
    <w:rsid w:val="00FC39C9"/>
    <w:rsid w:val="00FD60E9"/>
    <w:rsid w:val="00FE5C4B"/>
    <w:rsid w:val="00FF6853"/>
    <w:rsid w:val="10757043"/>
    <w:rsid w:val="15F75FD7"/>
    <w:rsid w:val="6D5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C48D0"/>
  <w15:chartTrackingRefBased/>
  <w15:docId w15:val="{B6A8B8E2-1657-4893-ACC1-C98926DE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855/ijli.232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29333/iji.2020.13120a" TargetMode="External"/><Relationship Id="rId4" Type="http://schemas.openxmlformats.org/officeDocument/2006/relationships/settings" Target="settings.xml"/><Relationship Id="rId9" Type="http://schemas.openxmlformats.org/officeDocument/2006/relationships/hyperlink" Target="https://doi.org/10.54855/ijli.232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4</Pages>
  <Words>1017</Words>
  <Characters>5904</Characters>
  <Application>Microsoft Office Word</Application>
  <DocSecurity>0</DocSecurity>
  <Lines>210</Lines>
  <Paragraphs>113</Paragraphs>
  <ScaleCrop>false</ScaleCrop>
  <Company/>
  <LinksUpToDate>false</LinksUpToDate>
  <CharactersWithSpaces>6808</CharactersWithSpaces>
  <SharedDoc>false</SharedDoc>
  <HLinks>
    <vt:vector size="18" baseType="variant">
      <vt:variant>
        <vt:i4>4259851</vt:i4>
      </vt:variant>
      <vt:variant>
        <vt:i4>6</vt:i4>
      </vt:variant>
      <vt:variant>
        <vt:i4>0</vt:i4>
      </vt:variant>
      <vt:variant>
        <vt:i4>5</vt:i4>
      </vt:variant>
      <vt:variant>
        <vt:lpwstr>https://doi.org/10.29333/iji.2020.13120a</vt:lpwstr>
      </vt:variant>
      <vt:variant>
        <vt:lpwstr/>
      </vt:variant>
      <vt:variant>
        <vt:i4>2883703</vt:i4>
      </vt:variant>
      <vt:variant>
        <vt:i4>3</vt:i4>
      </vt:variant>
      <vt:variant>
        <vt:i4>0</vt:i4>
      </vt:variant>
      <vt:variant>
        <vt:i4>5</vt:i4>
      </vt:variant>
      <vt:variant>
        <vt:lpwstr>https://doi.org/10.54855/ijli.23212</vt:lpwstr>
      </vt:variant>
      <vt:variant>
        <vt:lpwstr/>
      </vt:variant>
      <vt:variant>
        <vt:i4>2883703</vt:i4>
      </vt:variant>
      <vt:variant>
        <vt:i4>0</vt:i4>
      </vt:variant>
      <vt:variant>
        <vt:i4>0</vt:i4>
      </vt:variant>
      <vt:variant>
        <vt:i4>5</vt:i4>
      </vt:variant>
      <vt:variant>
        <vt:lpwstr>https://doi.org/10.54855/ijli.23211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106</cp:revision>
  <dcterms:created xsi:type="dcterms:W3CDTF">2021-08-10T18:30:00Z</dcterms:created>
  <dcterms:modified xsi:type="dcterms:W3CDTF">2024-01-10T05:04:00Z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2eb97282e090c55d3003cf0fc22b09afb9a5b4887db7cc7e69202b1c078e28dc</vt:lpwstr>
  </property>
</Properties>
</file>